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outlineLvl w:val="9"/>
        <w:rPr>
          <w:rFonts w:hint="eastAsia"/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运城职业技术学院国家助学金量化评分自评表</w:t>
      </w:r>
    </w:p>
    <w:p>
      <w:pPr>
        <w:spacing w:line="300" w:lineRule="exact"/>
        <w:rPr>
          <w:rFonts w:hint="eastAsia"/>
          <w:b/>
          <w:sz w:val="21"/>
          <w:szCs w:val="22"/>
        </w:rPr>
      </w:pPr>
    </w:p>
    <w:p>
      <w:pPr>
        <w:spacing w:line="300" w:lineRule="exact"/>
        <w:rPr>
          <w:rFonts w:hint="eastAsia"/>
          <w:b/>
          <w:sz w:val="20"/>
          <w:szCs w:val="21"/>
        </w:rPr>
      </w:pPr>
      <w:r>
        <w:rPr>
          <w:rFonts w:hint="eastAsia"/>
          <w:b/>
          <w:sz w:val="21"/>
          <w:szCs w:val="22"/>
        </w:rPr>
        <w:t xml:space="preserve">系别：               姓名：              学号：               班级：    </w:t>
      </w:r>
      <w:r>
        <w:rPr>
          <w:rFonts w:hint="eastAsia"/>
          <w:b/>
          <w:sz w:val="20"/>
          <w:szCs w:val="21"/>
        </w:rPr>
        <w:t xml:space="preserve">              </w:t>
      </w:r>
    </w:p>
    <w:tbl>
      <w:tblPr>
        <w:tblStyle w:val="3"/>
        <w:tblpPr w:leftFromText="180" w:rightFromText="180" w:vertAnchor="text" w:horzAnchor="page" w:tblpX="1188" w:tblpY="270"/>
        <w:tblOverlap w:val="never"/>
        <w:tblW w:w="962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5"/>
        <w:gridCol w:w="6298"/>
        <w:gridCol w:w="917"/>
        <w:gridCol w:w="15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88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Cs w:val="21"/>
              </w:rPr>
              <w:t>项</w:t>
            </w:r>
            <w:r>
              <w:rPr>
                <w:rFonts w:hint="eastAsia" w:ascii="宋体" w:hAnsi="宋体" w:cs="宋体"/>
                <w:b/>
                <w:bCs w:val="0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 w:val="0"/>
                <w:szCs w:val="21"/>
              </w:rPr>
              <w:t>目</w:t>
            </w:r>
          </w:p>
        </w:tc>
        <w:tc>
          <w:tcPr>
            <w:tcW w:w="629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Cs w:val="21"/>
              </w:rPr>
              <w:t>评  分  标  准</w:t>
            </w:r>
          </w:p>
        </w:tc>
        <w:tc>
          <w:tcPr>
            <w:tcW w:w="91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Cs w:val="21"/>
              </w:rPr>
              <w:t>分值</w:t>
            </w:r>
          </w:p>
        </w:tc>
        <w:tc>
          <w:tcPr>
            <w:tcW w:w="152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Cs w:val="21"/>
              </w:rPr>
              <w:t>其他情况说明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885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家 庭</w:t>
            </w:r>
          </w:p>
          <w:p>
            <w:pPr>
              <w:jc w:val="center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经 济</w:t>
            </w:r>
          </w:p>
          <w:p>
            <w:pPr>
              <w:jc w:val="center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状 况</w:t>
            </w:r>
          </w:p>
          <w:p>
            <w:pPr>
              <w:jc w:val="center"/>
              <w:rPr>
                <w:rFonts w:hint="eastAsia" w:ascii="宋体" w:hAnsi="宋体" w:eastAsia="宋体" w:cs="宋体"/>
                <w:bCs/>
                <w:sz w:val="11"/>
                <w:szCs w:val="1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40%</w:t>
            </w:r>
          </w:p>
        </w:tc>
        <w:tc>
          <w:tcPr>
            <w:tcW w:w="6298" w:type="dxa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="宋体" w:hAnsi="宋体" w:eastAsia="宋体" w:cs="宋体"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0"/>
                <w:szCs w:val="20"/>
                <w:lang w:val="en-US" w:eastAsia="zh-CN"/>
              </w:rPr>
              <w:t>1.认定为家庭经济特别困难40分；</w:t>
            </w:r>
          </w:p>
        </w:tc>
        <w:tc>
          <w:tcPr>
            <w:tcW w:w="917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529" w:type="dxa"/>
            <w:vMerge w:val="restart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885" w:type="dxa"/>
            <w:vMerge w:val="continue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6298" w:type="dxa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="宋体" w:hAnsi="宋体" w:eastAsia="宋体" w:cs="宋体"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0"/>
                <w:szCs w:val="20"/>
                <w:lang w:val="en-US" w:eastAsia="zh-CN"/>
              </w:rPr>
              <w:t>2.认定为家庭经济困难25分；</w:t>
            </w:r>
            <w:bookmarkStart w:id="0" w:name="_GoBack"/>
            <w:bookmarkEnd w:id="0"/>
          </w:p>
        </w:tc>
        <w:tc>
          <w:tcPr>
            <w:tcW w:w="917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529" w:type="dxa"/>
            <w:vMerge w:val="continue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885" w:type="dxa"/>
            <w:vMerge w:val="continue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6298" w:type="dxa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="宋体" w:hAnsi="宋体" w:eastAsia="宋体" w:cs="宋体"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0"/>
                <w:szCs w:val="20"/>
                <w:lang w:val="en-US" w:eastAsia="zh-CN"/>
              </w:rPr>
              <w:t>3.认定为家庭经济一般困难15分。</w:t>
            </w:r>
          </w:p>
        </w:tc>
        <w:tc>
          <w:tcPr>
            <w:tcW w:w="917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529" w:type="dxa"/>
            <w:vMerge w:val="continue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885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消 费情 况</w:t>
            </w:r>
          </w:p>
          <w:p>
            <w:pPr>
              <w:jc w:val="center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30%</w:t>
            </w:r>
          </w:p>
        </w:tc>
        <w:tc>
          <w:tcPr>
            <w:tcW w:w="6298" w:type="dxa"/>
            <w:vAlign w:val="center"/>
          </w:tcPr>
          <w:p>
            <w:pPr>
              <w:numPr>
                <w:ilvl w:val="0"/>
                <w:numId w:val="1"/>
              </w:numPr>
              <w:ind w:leftChars="0"/>
              <w:jc w:val="both"/>
              <w:rPr>
                <w:rFonts w:hint="eastAsia" w:ascii="宋体" w:hAnsi="宋体" w:eastAsia="宋体" w:cs="宋体"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0"/>
                <w:szCs w:val="20"/>
                <w:lang w:val="en-US" w:eastAsia="zh-CN"/>
              </w:rPr>
              <w:t>衣着朴素，不购买高档消费品10分；</w:t>
            </w:r>
          </w:p>
        </w:tc>
        <w:tc>
          <w:tcPr>
            <w:tcW w:w="917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529" w:type="dxa"/>
            <w:vMerge w:val="continue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885" w:type="dxa"/>
            <w:vMerge w:val="continue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298" w:type="dxa"/>
            <w:vAlign w:val="center"/>
          </w:tcPr>
          <w:p>
            <w:pPr>
              <w:numPr>
                <w:ilvl w:val="0"/>
                <w:numId w:val="1"/>
              </w:numPr>
              <w:ind w:leftChars="0"/>
              <w:jc w:val="both"/>
              <w:rPr>
                <w:rFonts w:hint="eastAsia" w:ascii="宋体" w:hAnsi="宋体" w:eastAsia="宋体" w:cs="宋体"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0"/>
                <w:szCs w:val="20"/>
                <w:lang w:val="en-US" w:eastAsia="zh-CN"/>
              </w:rPr>
              <w:t>经常在餐厅就餐，日常生活消费水平较低10分；</w:t>
            </w:r>
          </w:p>
        </w:tc>
        <w:tc>
          <w:tcPr>
            <w:tcW w:w="917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529" w:type="dxa"/>
            <w:vMerge w:val="continue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885" w:type="dxa"/>
            <w:vMerge w:val="continue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298" w:type="dxa"/>
            <w:vAlign w:val="center"/>
          </w:tcPr>
          <w:p>
            <w:pPr>
              <w:numPr>
                <w:ilvl w:val="0"/>
                <w:numId w:val="1"/>
              </w:numPr>
              <w:ind w:leftChars="0"/>
              <w:jc w:val="both"/>
              <w:rPr>
                <w:rFonts w:hint="eastAsia" w:ascii="宋体" w:hAnsi="宋体" w:eastAsia="宋体" w:cs="宋体"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0"/>
                <w:szCs w:val="20"/>
                <w:lang w:val="en-US" w:eastAsia="zh-CN"/>
              </w:rPr>
              <w:t>课余时间、节假日主动参与勤工助学、社会公益活动10分。</w:t>
            </w:r>
          </w:p>
        </w:tc>
        <w:tc>
          <w:tcPr>
            <w:tcW w:w="917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529" w:type="dxa"/>
            <w:vMerge w:val="continue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885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学 习</w:t>
            </w:r>
          </w:p>
          <w:p>
            <w:pPr>
              <w:jc w:val="center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情 况</w:t>
            </w:r>
          </w:p>
          <w:p>
            <w:pPr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20%</w:t>
            </w:r>
          </w:p>
        </w:tc>
        <w:tc>
          <w:tcPr>
            <w:tcW w:w="6298" w:type="dxa"/>
            <w:vAlign w:val="center"/>
          </w:tcPr>
          <w:p>
            <w:pPr>
              <w:numPr>
                <w:ilvl w:val="0"/>
                <w:numId w:val="2"/>
              </w:numPr>
              <w:jc w:val="both"/>
              <w:rPr>
                <w:rFonts w:hint="eastAsia" w:ascii="宋体" w:hAnsi="宋体" w:eastAsia="宋体" w:cs="宋体"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0"/>
                <w:szCs w:val="20"/>
              </w:rPr>
              <w:t>学习态度端正，学习勤奋，严谨踏实</w:t>
            </w:r>
            <w:r>
              <w:rPr>
                <w:rFonts w:hint="eastAsia" w:ascii="宋体" w:hAnsi="宋体" w:eastAsia="宋体" w:cs="宋体"/>
                <w:bCs/>
                <w:sz w:val="20"/>
                <w:szCs w:val="20"/>
                <w:lang w:eastAsia="zh-CN"/>
              </w:rPr>
              <w:t>，无挂科</w:t>
            </w:r>
            <w:r>
              <w:rPr>
                <w:rFonts w:hint="eastAsia" w:ascii="宋体" w:hAnsi="宋体" w:eastAsia="宋体" w:cs="宋体"/>
                <w:bCs/>
                <w:sz w:val="20"/>
                <w:szCs w:val="20"/>
              </w:rPr>
              <w:t>（</w:t>
            </w:r>
            <w:r>
              <w:rPr>
                <w:rFonts w:hint="eastAsia" w:ascii="宋体" w:hAnsi="宋体" w:eastAsia="宋体" w:cs="宋体"/>
                <w:bCs/>
                <w:sz w:val="20"/>
                <w:szCs w:val="20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Cs/>
                <w:sz w:val="20"/>
                <w:szCs w:val="20"/>
              </w:rPr>
              <w:t>0分）；</w:t>
            </w:r>
          </w:p>
        </w:tc>
        <w:tc>
          <w:tcPr>
            <w:tcW w:w="917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529" w:type="dxa"/>
            <w:vMerge w:val="continue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885" w:type="dxa"/>
            <w:vMerge w:val="continue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298" w:type="dxa"/>
            <w:vAlign w:val="center"/>
          </w:tcPr>
          <w:p>
            <w:pPr>
              <w:numPr>
                <w:ilvl w:val="0"/>
                <w:numId w:val="2"/>
              </w:numPr>
              <w:jc w:val="both"/>
              <w:rPr>
                <w:rFonts w:hint="eastAsia" w:ascii="宋体" w:hAnsi="宋体" w:eastAsia="宋体" w:cs="宋体"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0"/>
                <w:szCs w:val="20"/>
                <w:lang w:val="en-US" w:eastAsia="zh-CN"/>
              </w:rPr>
              <w:t>遵守学校规章制度，态度端正、无违法违纪现象，挂科两门以内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="宋体" w:hAnsi="宋体" w:eastAsia="宋体" w:cs="宋体"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0"/>
                <w:szCs w:val="20"/>
                <w:lang w:val="en-US" w:eastAsia="zh-CN"/>
              </w:rPr>
              <w:t>（5分）；</w:t>
            </w:r>
          </w:p>
        </w:tc>
        <w:tc>
          <w:tcPr>
            <w:tcW w:w="917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529" w:type="dxa"/>
            <w:vMerge w:val="continue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885" w:type="dxa"/>
            <w:vMerge w:val="continue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298" w:type="dxa"/>
            <w:vAlign w:val="center"/>
          </w:tcPr>
          <w:p>
            <w:pPr>
              <w:numPr>
                <w:ilvl w:val="0"/>
                <w:numId w:val="2"/>
              </w:numPr>
              <w:jc w:val="both"/>
              <w:rPr>
                <w:rFonts w:hint="eastAsia" w:ascii="宋体" w:hAnsi="宋体" w:eastAsia="宋体" w:cs="宋体"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0"/>
                <w:szCs w:val="20"/>
                <w:lang w:val="en-US" w:eastAsia="zh-CN"/>
              </w:rPr>
              <w:t>大一新生军训期间能积极参加军训，入学教育，成绩合格，无违法违纪现象（20分）；</w:t>
            </w:r>
          </w:p>
        </w:tc>
        <w:tc>
          <w:tcPr>
            <w:tcW w:w="917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529" w:type="dxa"/>
            <w:vMerge w:val="continue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885" w:type="dxa"/>
            <w:vMerge w:val="continue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298" w:type="dxa"/>
            <w:vAlign w:val="center"/>
          </w:tcPr>
          <w:p>
            <w:pPr>
              <w:numPr>
                <w:ilvl w:val="0"/>
                <w:numId w:val="2"/>
              </w:numPr>
              <w:jc w:val="both"/>
              <w:rPr>
                <w:rFonts w:hint="eastAsia" w:ascii="宋体" w:hAnsi="宋体" w:eastAsia="宋体" w:cs="宋体"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0"/>
                <w:szCs w:val="20"/>
                <w:lang w:val="en-US" w:eastAsia="zh-CN"/>
              </w:rPr>
              <w:t>在校期间能积极主动参与各类竞赛，表现积极（5分）；</w:t>
            </w:r>
          </w:p>
        </w:tc>
        <w:tc>
          <w:tcPr>
            <w:tcW w:w="917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529" w:type="dxa"/>
            <w:vMerge w:val="continue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885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思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Cs w:val="21"/>
              </w:rPr>
              <w:t>想</w:t>
            </w:r>
          </w:p>
          <w:p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品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Cs w:val="21"/>
              </w:rPr>
              <w:t>德</w:t>
            </w:r>
          </w:p>
          <w:p>
            <w:pPr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10%</w:t>
            </w:r>
          </w:p>
        </w:tc>
        <w:tc>
          <w:tcPr>
            <w:tcW w:w="6298" w:type="dxa"/>
            <w:vAlign w:val="center"/>
          </w:tcPr>
          <w:p>
            <w:pPr>
              <w:numPr>
                <w:ilvl w:val="0"/>
                <w:numId w:val="3"/>
              </w:numPr>
              <w:jc w:val="both"/>
              <w:rPr>
                <w:rFonts w:hint="eastAsia" w:ascii="宋体" w:hAnsi="宋体" w:eastAsia="宋体" w:cs="宋体"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0"/>
                <w:szCs w:val="20"/>
                <w:lang w:val="en-US" w:eastAsia="zh-CN"/>
              </w:rPr>
              <w:t>诚实守信、道德品质优良，不无故拖欠学费（5分）</w:t>
            </w:r>
          </w:p>
        </w:tc>
        <w:tc>
          <w:tcPr>
            <w:tcW w:w="917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529" w:type="dxa"/>
            <w:vMerge w:val="continue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885" w:type="dxa"/>
            <w:vMerge w:val="continue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6298" w:type="dxa"/>
            <w:vAlign w:val="center"/>
          </w:tcPr>
          <w:p>
            <w:pPr>
              <w:numPr>
                <w:ilvl w:val="0"/>
                <w:numId w:val="3"/>
              </w:numPr>
              <w:ind w:left="0" w:leftChars="0" w:firstLine="0" w:firstLineChars="0"/>
              <w:jc w:val="both"/>
              <w:rPr>
                <w:rFonts w:hint="eastAsia" w:ascii="宋体" w:hAnsi="宋体" w:eastAsia="宋体" w:cs="宋体"/>
                <w:bCs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Cs/>
                <w:sz w:val="20"/>
                <w:szCs w:val="20"/>
              </w:rPr>
              <w:t>积极上进，思想觉悟高，积极参加学院、系与班级活动，乐意为学院、系与班级奉献</w:t>
            </w:r>
            <w:r>
              <w:rPr>
                <w:rFonts w:hint="eastAsia" w:ascii="宋体" w:hAnsi="宋体" w:eastAsia="宋体" w:cs="宋体"/>
                <w:bCs/>
                <w:sz w:val="20"/>
                <w:szCs w:val="20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bCs/>
                <w:sz w:val="20"/>
                <w:szCs w:val="20"/>
                <w:lang w:val="en-US" w:eastAsia="zh-CN"/>
              </w:rPr>
              <w:t>5分</w:t>
            </w:r>
            <w:r>
              <w:rPr>
                <w:rFonts w:hint="eastAsia" w:ascii="宋体" w:hAnsi="宋体" w:eastAsia="宋体" w:cs="宋体"/>
                <w:bCs/>
                <w:sz w:val="20"/>
                <w:szCs w:val="20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bCs/>
                <w:sz w:val="20"/>
                <w:szCs w:val="20"/>
              </w:rPr>
              <w:t>。.</w:t>
            </w:r>
          </w:p>
        </w:tc>
        <w:tc>
          <w:tcPr>
            <w:tcW w:w="917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529" w:type="dxa"/>
            <w:vMerge w:val="continue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45" w:hRule="atLeast"/>
        </w:trPr>
        <w:tc>
          <w:tcPr>
            <w:tcW w:w="885" w:type="dxa"/>
            <w:vMerge w:val="restart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Cs w:val="21"/>
              </w:rPr>
            </w:pPr>
          </w:p>
          <w:p>
            <w:pPr>
              <w:jc w:val="both"/>
              <w:rPr>
                <w:rFonts w:hint="eastAsia" w:ascii="宋体" w:hAnsi="宋体" w:eastAsia="宋体" w:cs="宋体"/>
                <w:szCs w:val="21"/>
              </w:rPr>
            </w:pPr>
          </w:p>
          <w:p>
            <w:pPr>
              <w:jc w:val="both"/>
              <w:rPr>
                <w:rFonts w:hint="eastAsia" w:ascii="宋体" w:hAnsi="宋体" w:eastAsia="宋体" w:cs="宋体"/>
                <w:szCs w:val="21"/>
              </w:rPr>
            </w:pPr>
          </w:p>
          <w:p>
            <w:pPr>
              <w:ind w:firstLine="210" w:firstLineChars="100"/>
              <w:jc w:val="both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加</w:t>
            </w:r>
          </w:p>
          <w:p>
            <w:pPr>
              <w:ind w:firstLine="210" w:firstLineChars="100"/>
              <w:jc w:val="both"/>
              <w:rPr>
                <w:rFonts w:hint="eastAsia" w:ascii="宋体" w:hAnsi="宋体" w:eastAsia="宋体" w:cs="宋体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分</w:t>
            </w:r>
          </w:p>
        </w:tc>
        <w:tc>
          <w:tcPr>
            <w:tcW w:w="629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0"/>
                <w:szCs w:val="20"/>
              </w:rPr>
              <w:t>获得省及以上荣誉加</w:t>
            </w:r>
            <w:r>
              <w:rPr>
                <w:rFonts w:hint="eastAsia" w:ascii="宋体" w:hAnsi="宋体" w:eastAsia="宋体" w:cs="宋体"/>
                <w:bCs/>
                <w:sz w:val="20"/>
                <w:szCs w:val="20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bCs/>
                <w:sz w:val="20"/>
                <w:szCs w:val="20"/>
              </w:rPr>
              <w:t>分，获得市级荣誉加</w:t>
            </w:r>
            <w:r>
              <w:rPr>
                <w:rFonts w:hint="eastAsia" w:ascii="宋体" w:hAnsi="宋体" w:eastAsia="宋体" w:cs="宋体"/>
                <w:bCs/>
                <w:sz w:val="20"/>
                <w:szCs w:val="20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bCs/>
                <w:sz w:val="20"/>
                <w:szCs w:val="20"/>
              </w:rPr>
              <w:t>分，获得院级荣誉加</w:t>
            </w:r>
            <w:r>
              <w:rPr>
                <w:rFonts w:hint="eastAsia" w:ascii="宋体" w:hAnsi="宋体" w:eastAsia="宋体" w:cs="宋体"/>
                <w:bCs/>
                <w:sz w:val="20"/>
                <w:szCs w:val="20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Cs/>
                <w:sz w:val="20"/>
                <w:szCs w:val="20"/>
              </w:rPr>
              <w:t>分</w:t>
            </w:r>
            <w:r>
              <w:rPr>
                <w:rFonts w:hint="eastAsia" w:ascii="宋体" w:hAnsi="宋体" w:eastAsia="宋体" w:cs="宋体"/>
                <w:bCs/>
                <w:sz w:val="20"/>
                <w:szCs w:val="20"/>
                <w:lang w:eastAsia="zh-CN"/>
              </w:rPr>
              <w:t>，获得系级荣誉加</w:t>
            </w:r>
            <w:r>
              <w:rPr>
                <w:rFonts w:hint="eastAsia" w:ascii="宋体" w:hAnsi="宋体" w:eastAsia="宋体" w:cs="宋体"/>
                <w:bCs/>
                <w:sz w:val="20"/>
                <w:szCs w:val="20"/>
                <w:lang w:val="en-US" w:eastAsia="zh-CN"/>
              </w:rPr>
              <w:t>2分；（此项可累加）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Cs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Cs/>
                <w:sz w:val="20"/>
                <w:szCs w:val="20"/>
                <w:lang w:eastAsia="zh-CN"/>
              </w:rPr>
              <w:t>获得各类职业资格证书一个证书加</w:t>
            </w:r>
            <w:r>
              <w:rPr>
                <w:rFonts w:hint="eastAsia" w:ascii="宋体" w:hAnsi="宋体" w:eastAsia="宋体" w:cs="宋体"/>
                <w:bCs/>
                <w:sz w:val="20"/>
                <w:szCs w:val="20"/>
                <w:lang w:val="en-US" w:eastAsia="zh-CN"/>
              </w:rPr>
              <w:t>5分；（此项可累加）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0"/>
                <w:szCs w:val="20"/>
                <w:lang w:val="en-US" w:eastAsia="zh-CN"/>
              </w:rPr>
              <w:t>担任班级学生干部加2分，担任系级学生干部加3分，担任院级学生干部加5分。（此项可累加）</w:t>
            </w:r>
          </w:p>
        </w:tc>
        <w:tc>
          <w:tcPr>
            <w:tcW w:w="917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529" w:type="dxa"/>
            <w:vMerge w:val="continue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7" w:hRule="atLeast"/>
        </w:trPr>
        <w:tc>
          <w:tcPr>
            <w:tcW w:w="885" w:type="dxa"/>
            <w:vMerge w:val="continue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6298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合计</w:t>
            </w:r>
          </w:p>
        </w:tc>
        <w:tc>
          <w:tcPr>
            <w:tcW w:w="917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529" w:type="dxa"/>
            <w:vMerge w:val="continue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AF220FA"/>
    <w:multiLevelType w:val="singleLevel"/>
    <w:tmpl w:val="AAF220FA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C53DFA25"/>
    <w:multiLevelType w:val="singleLevel"/>
    <w:tmpl w:val="C53DFA25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F526B5BD"/>
    <w:multiLevelType w:val="singleLevel"/>
    <w:tmpl w:val="F526B5BD"/>
    <w:lvl w:ilvl="0" w:tentative="0">
      <w:start w:val="1"/>
      <w:numFmt w:val="decimal"/>
      <w:suff w:val="space"/>
      <w:lvlText w:val="%1."/>
      <w:lvlJc w:val="left"/>
    </w:lvl>
  </w:abstractNum>
  <w:abstractNum w:abstractNumId="3">
    <w:nsid w:val="767C7C13"/>
    <w:multiLevelType w:val="singleLevel"/>
    <w:tmpl w:val="767C7C13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F4E2F51"/>
    <w:rsid w:val="01633765"/>
    <w:rsid w:val="486033D5"/>
    <w:rsid w:val="48D04051"/>
    <w:rsid w:val="4F4E2F51"/>
    <w:rsid w:val="689E124A"/>
    <w:rsid w:val="6D535020"/>
    <w:rsid w:val="70F35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26446;&#24515;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2018-10-24T06:41:00Z</dcterms:created>
  <dc:creator>烟灰～</dc:creator>
  <cp:lastModifiedBy>烟灰～</cp:lastModifiedBy>
  <dcterms:modified xsi:type="dcterms:W3CDTF">2018-10-24T07:29:00Z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